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0"/>
          <w:szCs w:val="30"/>
        </w:rPr>
      </w:pPr>
      <w:bookmarkStart w:id="0" w:name="_GoBack"/>
      <w:r>
        <w:rPr>
          <w:rFonts w:hint="eastAsia" w:ascii="仿宋" w:hAnsi="仿宋" w:eastAsia="仿宋" w:cs="仿宋"/>
          <w:sz w:val="30"/>
          <w:szCs w:val="30"/>
        </w:rPr>
        <w:t>国务院关于建立完善 守信联合激励和失信联合惩戒制度 加快推进社会诚信建设的指导意见 （国发〔2016〕33号）</w:t>
      </w:r>
    </w:p>
    <w:bookmarkEnd w:id="0"/>
    <w:p>
      <w:pPr>
        <w:jc w:val="both"/>
        <w:rPr>
          <w:rFonts w:hint="eastAsia" w:ascii="仿宋" w:hAnsi="仿宋" w:eastAsia="仿宋" w:cs="仿宋"/>
          <w:sz w:val="30"/>
          <w:szCs w:val="30"/>
        </w:rPr>
      </w:pPr>
    </w:p>
    <w:p>
      <w:pPr>
        <w:jc w:val="both"/>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jc w:val="both"/>
        <w:rPr>
          <w:rFonts w:hint="eastAsia" w:ascii="仿宋" w:hAnsi="仿宋" w:eastAsia="仿宋" w:cs="仿宋"/>
          <w:sz w:val="30"/>
          <w:szCs w:val="30"/>
        </w:rPr>
      </w:pPr>
    </w:p>
    <w:p>
      <w:pPr>
        <w:jc w:val="both"/>
        <w:rPr>
          <w:rFonts w:hint="eastAsia" w:ascii="仿宋" w:hAnsi="仿宋" w:eastAsia="仿宋" w:cs="仿宋"/>
          <w:sz w:val="30"/>
          <w:szCs w:val="30"/>
        </w:rPr>
      </w:pPr>
      <w:r>
        <w:rPr>
          <w:rFonts w:hint="eastAsia" w:ascii="仿宋" w:hAnsi="仿宋" w:eastAsia="仿宋" w:cs="仿宋"/>
          <w:sz w:val="30"/>
          <w:szCs w:val="30"/>
        </w:rPr>
        <w:t>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一、总体要求</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（一）指导思想。</w:t>
      </w:r>
    </w:p>
    <w:p>
      <w:pPr>
        <w:jc w:val="both"/>
        <w:rPr>
          <w:rFonts w:hint="eastAsia" w:ascii="仿宋" w:hAnsi="仿宋" w:eastAsia="仿宋" w:cs="仿宋"/>
          <w:sz w:val="30"/>
          <w:szCs w:val="30"/>
        </w:rPr>
      </w:pPr>
      <w:r>
        <w:rPr>
          <w:rFonts w:hint="eastAsia" w:ascii="仿宋" w:hAnsi="仿宋" w:eastAsia="仿宋" w:cs="仿宋"/>
          <w:sz w:val="30"/>
          <w:szCs w:val="30"/>
        </w:rPr>
        <w:t>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（二）基本原则。</w:t>
      </w:r>
    </w:p>
    <w:p>
      <w:pPr>
        <w:jc w:val="both"/>
        <w:rPr>
          <w:rFonts w:hint="eastAsia" w:ascii="仿宋" w:hAnsi="仿宋" w:eastAsia="仿宋" w:cs="仿宋"/>
          <w:sz w:val="30"/>
          <w:szCs w:val="30"/>
        </w:rPr>
      </w:pPr>
      <w:r>
        <w:rPr>
          <w:rFonts w:hint="eastAsia" w:ascii="仿宋" w:hAnsi="仿宋" w:eastAsia="仿宋" w:cs="仿宋"/>
          <w:sz w:val="30"/>
          <w:szCs w:val="30"/>
        </w:rPr>
        <w:t>——褒扬诚信，惩戒失信。充分运用信用激励和约束手段，加大对诚信主体激励和对严重失信主体惩戒力度，让守信者受益、失信者受限，形成褒扬诚信、惩戒失信的制度机制。</w:t>
      </w:r>
    </w:p>
    <w:p>
      <w:pPr>
        <w:jc w:val="both"/>
        <w:rPr>
          <w:rFonts w:hint="eastAsia" w:ascii="仿宋" w:hAnsi="仿宋" w:eastAsia="仿宋" w:cs="仿宋"/>
          <w:sz w:val="30"/>
          <w:szCs w:val="30"/>
        </w:rPr>
      </w:pPr>
      <w:r>
        <w:rPr>
          <w:rFonts w:hint="eastAsia" w:ascii="仿宋" w:hAnsi="仿宋" w:eastAsia="仿宋" w:cs="仿宋"/>
          <w:sz w:val="30"/>
          <w:szCs w:val="30"/>
        </w:rPr>
        <w:t>——部门联动，社会协同。通过信用信息公开和共享，建立跨地区、跨部门、跨领域的联合激励与惩戒机制，形成政府部门协同联动、行业组织自律管理、信用服务机构积极参与、社会舆论广泛监督的共同治理格局。</w:t>
      </w:r>
    </w:p>
    <w:p>
      <w:pPr>
        <w:jc w:val="both"/>
        <w:rPr>
          <w:rFonts w:hint="eastAsia" w:ascii="仿宋" w:hAnsi="仿宋" w:eastAsia="仿宋" w:cs="仿宋"/>
          <w:sz w:val="30"/>
          <w:szCs w:val="30"/>
        </w:rPr>
      </w:pPr>
      <w:r>
        <w:rPr>
          <w:rFonts w:hint="eastAsia" w:ascii="仿宋" w:hAnsi="仿宋" w:eastAsia="仿宋" w:cs="仿宋"/>
          <w:sz w:val="30"/>
          <w:szCs w:val="30"/>
        </w:rPr>
        <w:t>——依法依规，保护权益。严格依照法律法规和政策规定，科学界定守信和失信行为，开展守信联合激励和失信联合惩戒。建立健全信用修复、异议申诉等机制，保护当事人合法权益。</w:t>
      </w:r>
    </w:p>
    <w:p>
      <w:pPr>
        <w:jc w:val="both"/>
        <w:rPr>
          <w:rFonts w:hint="eastAsia" w:ascii="仿宋" w:hAnsi="仿宋" w:eastAsia="仿宋" w:cs="仿宋"/>
          <w:sz w:val="30"/>
          <w:szCs w:val="30"/>
        </w:rPr>
      </w:pPr>
      <w:r>
        <w:rPr>
          <w:rFonts w:hint="eastAsia" w:ascii="仿宋" w:hAnsi="仿宋" w:eastAsia="仿宋" w:cs="仿宋"/>
          <w:sz w:val="30"/>
          <w:szCs w:val="30"/>
        </w:rPr>
        <w:t>——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二、健全褒扬和激励诚信行为机制</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三）多渠道选树诚信典型。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四）探索建立行政审批“绿色通道”。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五）优先提供公共服务便利。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六）优化诚信企业行政监管安排。各级市场监管部门应根据监管对象的信用记录和信用评价分类，注重运用大数据手段，完善事中事后监管措施，为市场主体提供便利化服务。对符合一定条件的诚信企业，在日常检查、专项检查中优化检查频次。</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七）降低市场交易成本。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八）大力推介诚信市场主体。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三、健全约束和惩戒失信行为机制</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九）对重点领域和严重失信行为实施联合惩戒。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二）加强对失信行为的行业性约束和惩戒。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三）加强对失信行为的社会性约束和惩戒。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四）完善个人信用记录，推动联合惩戒措施落实到人。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四、构建守信联合激励和失信联合惩戒协同机制</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六）实施部省协同和跨区域联动。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七）建立健全信用信息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八）建立健全信用信息归集共享和使用机制。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十九）规范信用红黑名单制度。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建立激励和惩戒措施清单制度。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五、加强法规制度和诚信文化建设</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四）完善相关法律法规。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五）建立健全标准规范。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六）加强诚信教育和诚信文化建设。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二十七）加强组织实施和督促检查。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jc w:val="both"/>
        <w:rPr>
          <w:rFonts w:hint="eastAsia" w:ascii="仿宋" w:hAnsi="仿宋" w:eastAsia="仿宋" w:cs="仿宋"/>
          <w:sz w:val="30"/>
          <w:szCs w:val="30"/>
        </w:rPr>
      </w:pPr>
    </w:p>
    <w:p>
      <w:pPr>
        <w:jc w:val="both"/>
        <w:rPr>
          <w:rFonts w:hint="eastAsia" w:ascii="仿宋" w:hAnsi="仿宋" w:eastAsia="仿宋" w:cs="仿宋"/>
          <w:sz w:val="30"/>
          <w:szCs w:val="30"/>
        </w:rPr>
      </w:pPr>
      <w:r>
        <w:rPr>
          <w:rFonts w:hint="eastAsia" w:ascii="仿宋" w:hAnsi="仿宋" w:eastAsia="仿宋" w:cs="仿宋"/>
          <w:sz w:val="30"/>
          <w:szCs w:val="30"/>
        </w:rPr>
        <w:t>国务院</w:t>
      </w:r>
    </w:p>
    <w:p>
      <w:pPr>
        <w:jc w:val="both"/>
        <w:rPr>
          <w:rFonts w:hint="eastAsia" w:ascii="仿宋" w:hAnsi="仿宋" w:eastAsia="仿宋" w:cs="仿宋"/>
          <w:sz w:val="30"/>
          <w:szCs w:val="30"/>
        </w:rPr>
      </w:pPr>
    </w:p>
    <w:p>
      <w:pPr>
        <w:jc w:val="both"/>
        <w:rPr>
          <w:rFonts w:hint="eastAsia" w:ascii="仿宋" w:hAnsi="仿宋" w:eastAsia="仿宋" w:cs="仿宋"/>
          <w:sz w:val="30"/>
          <w:szCs w:val="30"/>
        </w:rPr>
      </w:pPr>
      <w:r>
        <w:rPr>
          <w:rFonts w:hint="eastAsia" w:ascii="仿宋" w:hAnsi="仿宋" w:eastAsia="仿宋" w:cs="仿宋"/>
          <w:sz w:val="30"/>
          <w:szCs w:val="30"/>
        </w:rPr>
        <w:t>2016年5月30日</w:t>
      </w:r>
    </w:p>
    <w:p>
      <w:pPr>
        <w:jc w:val="both"/>
        <w:rPr>
          <w:rFonts w:hint="eastAsia" w:ascii="仿宋" w:hAnsi="仿宋" w:eastAsia="仿宋" w:cs="仿宋"/>
          <w:sz w:val="30"/>
          <w:szCs w:val="30"/>
        </w:rPr>
      </w:pPr>
    </w:p>
    <w:p>
      <w:pPr>
        <w:jc w:val="both"/>
        <w:rPr>
          <w:rFonts w:hint="eastAsia" w:ascii="仿宋" w:hAnsi="仿宋" w:eastAsia="仿宋" w:cs="仿宋"/>
          <w:sz w:val="30"/>
          <w:szCs w:val="30"/>
        </w:rPr>
      </w:pPr>
    </w:p>
    <w:p>
      <w:pPr>
        <w:jc w:val="both"/>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D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2019-12-13T07:24:28Z</dcterms:created>
  <dc:creator>86178</dc:creator>
  <cp:lastModifiedBy>Ophelia</cp:lastModifiedBy>
  <dcterms:modified xsi:type="dcterms:W3CDTF">2019-12-13T07:29:15Z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